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74" w:rsidRDefault="000B5274" w:rsidP="000B5274">
      <w:pPr>
        <w:pStyle w:val="Geenafstand"/>
        <w:rPr>
          <w:sz w:val="20"/>
          <w:szCs w:val="20"/>
        </w:rPr>
      </w:pPr>
      <w:bookmarkStart w:id="0" w:name="_GoBack"/>
      <w:bookmarkEnd w:id="0"/>
    </w:p>
    <w:p w:rsidR="000B5274" w:rsidRDefault="000B5274" w:rsidP="000B5274">
      <w:pPr>
        <w:pStyle w:val="Geenafstand"/>
        <w:rPr>
          <w:sz w:val="20"/>
          <w:szCs w:val="20"/>
        </w:rPr>
      </w:pPr>
    </w:p>
    <w:p w:rsidR="000B5274" w:rsidRDefault="000B5274" w:rsidP="000B5274">
      <w:pPr>
        <w:pStyle w:val="Geenafstand"/>
        <w:rPr>
          <w:sz w:val="20"/>
          <w:szCs w:val="20"/>
        </w:rPr>
      </w:pPr>
    </w:p>
    <w:p w:rsidR="000B5274" w:rsidRDefault="000B5274" w:rsidP="000B5274">
      <w:pPr>
        <w:pStyle w:val="Geenafstand"/>
        <w:rPr>
          <w:sz w:val="20"/>
          <w:szCs w:val="20"/>
        </w:rPr>
      </w:pPr>
    </w:p>
    <w:p w:rsidR="000B5274" w:rsidRDefault="000B5274" w:rsidP="000B5274">
      <w:pPr>
        <w:pStyle w:val="Geenafstand"/>
        <w:rPr>
          <w:sz w:val="20"/>
          <w:szCs w:val="20"/>
        </w:rPr>
      </w:pPr>
      <w:r w:rsidRPr="00373E5A">
        <w:rPr>
          <w:sz w:val="20"/>
          <w:szCs w:val="20"/>
        </w:rPr>
        <w:t>Programma</w:t>
      </w:r>
      <w:r>
        <w:rPr>
          <w:sz w:val="20"/>
          <w:szCs w:val="20"/>
        </w:rPr>
        <w:t xml:space="preserve"> nascholing Dementie, en dan?</w:t>
      </w:r>
    </w:p>
    <w:p w:rsidR="000B5274" w:rsidRDefault="000B5274" w:rsidP="000B527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22-5-2019</w:t>
      </w:r>
      <w:r w:rsidRPr="00373E5A">
        <w:rPr>
          <w:sz w:val="20"/>
          <w:szCs w:val="20"/>
        </w:rPr>
        <w:t>:</w:t>
      </w:r>
    </w:p>
    <w:p w:rsidR="00E87651" w:rsidRDefault="00E87651" w:rsidP="000B5274">
      <w:pPr>
        <w:pStyle w:val="Geenafstand"/>
        <w:rPr>
          <w:sz w:val="20"/>
          <w:szCs w:val="20"/>
        </w:rPr>
      </w:pPr>
    </w:p>
    <w:p w:rsidR="00E87651" w:rsidRDefault="00E87651" w:rsidP="000B5274">
      <w:pPr>
        <w:pStyle w:val="Geenafstand"/>
        <w:rPr>
          <w:sz w:val="20"/>
          <w:szCs w:val="20"/>
        </w:rPr>
      </w:pPr>
    </w:p>
    <w:p w:rsidR="00E87651" w:rsidRDefault="00E87651" w:rsidP="00E87651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Wat zijn de lichamelijke en geestelijke gevolgen die je kunt verwachten na de diagnose dementie?</w:t>
      </w:r>
    </w:p>
    <w:p w:rsidR="00E87651" w:rsidRDefault="00E87651" w:rsidP="00E87651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Leven met dementie is ook voor een naaste een zware belasting,  hoe blijven we in gesprek en signaleren we overbelasting van de mantelzorg. </w:t>
      </w:r>
    </w:p>
    <w:p w:rsidR="00E87651" w:rsidRPr="00384AC8" w:rsidRDefault="00E87651" w:rsidP="00E87651">
      <w:pPr>
        <w:pStyle w:val="Geenafstand"/>
        <w:rPr>
          <w:sz w:val="20"/>
          <w:szCs w:val="20"/>
        </w:rPr>
      </w:pPr>
      <w:r w:rsidRPr="00384AC8">
        <w:rPr>
          <w:sz w:val="20"/>
          <w:szCs w:val="20"/>
        </w:rPr>
        <w:t xml:space="preserve">Ingegaan wordt </w:t>
      </w:r>
      <w:r>
        <w:rPr>
          <w:sz w:val="20"/>
          <w:szCs w:val="20"/>
        </w:rPr>
        <w:t>op welke taken er dan zijn voor de huisarts en POH, wat kan je daarbij verwachten van de casemanager dementie, naar welke instanties kan je –de patiënt en mantelzorg- doorverwijzen.</w:t>
      </w:r>
    </w:p>
    <w:p w:rsidR="00E87651" w:rsidRPr="00384AC8" w:rsidRDefault="00E87651" w:rsidP="00E87651">
      <w:pPr>
        <w:pStyle w:val="Geenafstand"/>
        <w:rPr>
          <w:sz w:val="20"/>
          <w:szCs w:val="20"/>
        </w:rPr>
      </w:pPr>
      <w:r w:rsidRPr="00384AC8">
        <w:rPr>
          <w:sz w:val="20"/>
          <w:szCs w:val="20"/>
        </w:rPr>
        <w:t>De scholing wordt gegeven door de</w:t>
      </w:r>
      <w:r>
        <w:rPr>
          <w:sz w:val="20"/>
          <w:szCs w:val="20"/>
        </w:rPr>
        <w:t xml:space="preserve"> verpleegkundig specialist van Meander M</w:t>
      </w:r>
      <w:r w:rsidRPr="00384AC8">
        <w:rPr>
          <w:sz w:val="20"/>
          <w:szCs w:val="20"/>
        </w:rPr>
        <w:t xml:space="preserve">edisch centrum, </w:t>
      </w:r>
      <w:r>
        <w:rPr>
          <w:sz w:val="20"/>
          <w:szCs w:val="20"/>
        </w:rPr>
        <w:t xml:space="preserve">een trainer van Alzheimer Nederland, een </w:t>
      </w:r>
      <w:proofErr w:type="spellStart"/>
      <w:r>
        <w:rPr>
          <w:sz w:val="20"/>
          <w:szCs w:val="20"/>
        </w:rPr>
        <w:t>co-auteur</w:t>
      </w:r>
      <w:proofErr w:type="spellEnd"/>
      <w:r>
        <w:rPr>
          <w:sz w:val="20"/>
          <w:szCs w:val="20"/>
        </w:rPr>
        <w:t xml:space="preserve"> van het boekje ‘Spreken over vergeten’ en een casemanager dementie van Beweging3.</w:t>
      </w:r>
    </w:p>
    <w:p w:rsidR="00E87651" w:rsidRDefault="00E87651" w:rsidP="00E87651">
      <w:pPr>
        <w:pStyle w:val="Geenafstand"/>
        <w:rPr>
          <w:sz w:val="20"/>
          <w:szCs w:val="20"/>
        </w:rPr>
      </w:pPr>
    </w:p>
    <w:p w:rsidR="00E87651" w:rsidRPr="00373E5A" w:rsidRDefault="00E87651" w:rsidP="00E87651">
      <w:pPr>
        <w:pStyle w:val="Geenafstand"/>
        <w:rPr>
          <w:sz w:val="20"/>
          <w:szCs w:val="20"/>
        </w:rPr>
      </w:pPr>
    </w:p>
    <w:p w:rsidR="00E87651" w:rsidRPr="00373E5A" w:rsidRDefault="00E87651" w:rsidP="00E87651">
      <w:pPr>
        <w:pStyle w:val="Geenafstand"/>
        <w:rPr>
          <w:sz w:val="20"/>
          <w:szCs w:val="20"/>
        </w:rPr>
      </w:pPr>
      <w:r w:rsidRPr="00373E5A">
        <w:rPr>
          <w:sz w:val="20"/>
          <w:szCs w:val="20"/>
        </w:rPr>
        <w:t>Doel van de bijeenkomst</w:t>
      </w:r>
    </w:p>
    <w:p w:rsidR="00E87651" w:rsidRPr="00373E5A" w:rsidRDefault="00E87651" w:rsidP="00E87651">
      <w:pPr>
        <w:pStyle w:val="Geenafstand"/>
        <w:rPr>
          <w:sz w:val="20"/>
          <w:szCs w:val="20"/>
        </w:rPr>
      </w:pPr>
      <w:r w:rsidRPr="00373E5A">
        <w:rPr>
          <w:sz w:val="20"/>
          <w:szCs w:val="20"/>
        </w:rPr>
        <w:t xml:space="preserve">Deelnemer: </w:t>
      </w:r>
    </w:p>
    <w:p w:rsidR="00E87651" w:rsidRDefault="00E87651" w:rsidP="00E87651">
      <w:pPr>
        <w:pStyle w:val="Ge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Kent lichamelijke en geestelijke gevolgen van dementie</w:t>
      </w:r>
    </w:p>
    <w:p w:rsidR="00E87651" w:rsidRDefault="00E87651" w:rsidP="00E87651">
      <w:pPr>
        <w:pStyle w:val="Ge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Kan zich inleven in persoon met dementie</w:t>
      </w:r>
    </w:p>
    <w:p w:rsidR="00E87651" w:rsidRDefault="00E87651" w:rsidP="00E87651">
      <w:pPr>
        <w:pStyle w:val="Ge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Weet aantal do’s en </w:t>
      </w:r>
      <w:proofErr w:type="spellStart"/>
      <w:r>
        <w:rPr>
          <w:sz w:val="20"/>
          <w:szCs w:val="20"/>
        </w:rPr>
        <w:t>don’t</w:t>
      </w:r>
      <w:proofErr w:type="spellEnd"/>
      <w:r>
        <w:rPr>
          <w:sz w:val="20"/>
          <w:szCs w:val="20"/>
        </w:rPr>
        <w:t xml:space="preserve"> in omgang met mensen met dementie</w:t>
      </w:r>
    </w:p>
    <w:p w:rsidR="00E87651" w:rsidRDefault="00E87651" w:rsidP="00E87651">
      <w:pPr>
        <w:pStyle w:val="Ge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Kent belang van in beeld brengen mantelzorg</w:t>
      </w:r>
    </w:p>
    <w:p w:rsidR="00E87651" w:rsidRDefault="00E87651" w:rsidP="00E87651">
      <w:pPr>
        <w:pStyle w:val="Ge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Kent signalen die kunnen duiden op overbelasting mantelzorg</w:t>
      </w:r>
    </w:p>
    <w:p w:rsidR="00E87651" w:rsidRDefault="00E87651" w:rsidP="00E87651">
      <w:pPr>
        <w:pStyle w:val="Ge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Weet waar de patiënt/mantelzorg naar toe verwezen kan worden bij dreigende overbelasting</w:t>
      </w:r>
    </w:p>
    <w:p w:rsidR="00E87651" w:rsidRPr="00857275" w:rsidRDefault="00E87651" w:rsidP="00E87651">
      <w:pPr>
        <w:pStyle w:val="Ge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Kent eigen rol bij signaleren en ondersteunen van patiënt met dementie en mantelzorg</w:t>
      </w:r>
    </w:p>
    <w:p w:rsidR="00E87651" w:rsidRDefault="00E87651" w:rsidP="00E87651">
      <w:pPr>
        <w:pStyle w:val="Ge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Kent de rol van de casemanager</w:t>
      </w:r>
    </w:p>
    <w:p w:rsidR="00E87651" w:rsidRPr="00373E5A" w:rsidRDefault="00E87651" w:rsidP="00E87651">
      <w:pPr>
        <w:pStyle w:val="Geenafstand"/>
        <w:rPr>
          <w:sz w:val="20"/>
          <w:szCs w:val="20"/>
        </w:rPr>
      </w:pPr>
    </w:p>
    <w:p w:rsidR="00E87651" w:rsidRDefault="00E87651" w:rsidP="000B5274">
      <w:pPr>
        <w:pStyle w:val="Geenafstand"/>
        <w:rPr>
          <w:sz w:val="20"/>
          <w:szCs w:val="20"/>
        </w:rPr>
      </w:pPr>
    </w:p>
    <w:p w:rsidR="00E87651" w:rsidRPr="00373E5A" w:rsidRDefault="00E87651" w:rsidP="000B5274">
      <w:pPr>
        <w:pStyle w:val="Geenafstand"/>
        <w:rPr>
          <w:sz w:val="20"/>
          <w:szCs w:val="20"/>
        </w:rPr>
      </w:pPr>
    </w:p>
    <w:p w:rsidR="000B5274" w:rsidRPr="00373E5A" w:rsidRDefault="000B5274" w:rsidP="000B5274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4490"/>
        <w:gridCol w:w="2001"/>
        <w:gridCol w:w="867"/>
        <w:gridCol w:w="858"/>
      </w:tblGrid>
      <w:tr w:rsidR="000B5274" w:rsidRPr="00373E5A" w:rsidTr="003A24E0">
        <w:tc>
          <w:tcPr>
            <w:tcW w:w="846" w:type="dxa"/>
            <w:shd w:val="clear" w:color="auto" w:fill="E2EFD9" w:themeFill="accent6" w:themeFillTint="33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E2EFD9" w:themeFill="accent6" w:themeFillTint="33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 w:rsidRPr="00373E5A">
              <w:rPr>
                <w:sz w:val="20"/>
                <w:szCs w:val="20"/>
              </w:rPr>
              <w:t>Onderdeel</w:t>
            </w:r>
          </w:p>
        </w:tc>
        <w:tc>
          <w:tcPr>
            <w:tcW w:w="2001" w:type="dxa"/>
            <w:shd w:val="clear" w:color="auto" w:fill="E2EFD9" w:themeFill="accent6" w:themeFillTint="33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Werkvorm</w:t>
            </w:r>
          </w:p>
        </w:tc>
        <w:tc>
          <w:tcPr>
            <w:tcW w:w="867" w:type="dxa"/>
            <w:shd w:val="clear" w:color="auto" w:fill="E2EFD9" w:themeFill="accent6" w:themeFillTint="33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 w:rsidRPr="00373E5A">
              <w:rPr>
                <w:sz w:val="20"/>
                <w:szCs w:val="20"/>
              </w:rPr>
              <w:t>Wie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 w:rsidRPr="00373E5A">
              <w:rPr>
                <w:sz w:val="20"/>
                <w:szCs w:val="20"/>
              </w:rPr>
              <w:t>Tijd</w:t>
            </w:r>
          </w:p>
        </w:tc>
      </w:tr>
      <w:tr w:rsidR="000B5274" w:rsidRPr="00373E5A" w:rsidTr="003A24E0">
        <w:tc>
          <w:tcPr>
            <w:tcW w:w="846" w:type="dxa"/>
          </w:tcPr>
          <w:p w:rsidR="000B5274" w:rsidRDefault="000B5274" w:rsidP="000B527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90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Welkom en aanleiding</w:t>
            </w:r>
          </w:p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Plenair</w:t>
            </w:r>
          </w:p>
        </w:tc>
        <w:tc>
          <w:tcPr>
            <w:tcW w:w="867" w:type="dxa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858" w:type="dxa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B5274" w:rsidRPr="00373E5A" w:rsidTr="003A24E0">
        <w:tc>
          <w:tcPr>
            <w:tcW w:w="846" w:type="dxa"/>
          </w:tcPr>
          <w:p w:rsidR="000B5274" w:rsidRDefault="000B5274" w:rsidP="000B527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90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Fysieke gevolgen dementie</w:t>
            </w:r>
          </w:p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Plenair</w:t>
            </w:r>
          </w:p>
        </w:tc>
        <w:tc>
          <w:tcPr>
            <w:tcW w:w="867" w:type="dxa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</w:t>
            </w:r>
          </w:p>
        </w:tc>
        <w:tc>
          <w:tcPr>
            <w:tcW w:w="858" w:type="dxa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B5274" w:rsidRPr="00373E5A" w:rsidTr="003A24E0">
        <w:tc>
          <w:tcPr>
            <w:tcW w:w="846" w:type="dxa"/>
          </w:tcPr>
          <w:p w:rsidR="000B5274" w:rsidRDefault="000B5274" w:rsidP="000B527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90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‘Spreken over vergeten’ met boekje en toelichting</w:t>
            </w:r>
          </w:p>
        </w:tc>
        <w:tc>
          <w:tcPr>
            <w:tcW w:w="2001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Plenair</w:t>
            </w:r>
          </w:p>
        </w:tc>
        <w:tc>
          <w:tcPr>
            <w:tcW w:w="867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PJV</w:t>
            </w:r>
          </w:p>
        </w:tc>
        <w:tc>
          <w:tcPr>
            <w:tcW w:w="858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B5274" w:rsidRPr="00373E5A" w:rsidTr="003A24E0">
        <w:tc>
          <w:tcPr>
            <w:tcW w:w="846" w:type="dxa"/>
          </w:tcPr>
          <w:p w:rsidR="000B5274" w:rsidRDefault="000B5274" w:rsidP="000B527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90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pauze</w:t>
            </w:r>
          </w:p>
        </w:tc>
        <w:tc>
          <w:tcPr>
            <w:tcW w:w="2001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B5274" w:rsidRPr="00373E5A" w:rsidTr="003A24E0">
        <w:tc>
          <w:tcPr>
            <w:tcW w:w="846" w:type="dxa"/>
          </w:tcPr>
          <w:p w:rsidR="000B5274" w:rsidRDefault="000B5274" w:rsidP="000B527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90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Interactieve training over mantelzorgondersteuning</w:t>
            </w:r>
          </w:p>
        </w:tc>
        <w:tc>
          <w:tcPr>
            <w:tcW w:w="2001" w:type="dxa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Plenair/groep</w:t>
            </w:r>
          </w:p>
        </w:tc>
        <w:tc>
          <w:tcPr>
            <w:tcW w:w="867" w:type="dxa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858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B5274" w:rsidRPr="00373E5A" w:rsidTr="003A24E0">
        <w:tc>
          <w:tcPr>
            <w:tcW w:w="846" w:type="dxa"/>
          </w:tcPr>
          <w:p w:rsidR="000B5274" w:rsidRDefault="000B5274" w:rsidP="000B527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90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casemanager dementie</w:t>
            </w:r>
          </w:p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Plenair</w:t>
            </w:r>
          </w:p>
        </w:tc>
        <w:tc>
          <w:tcPr>
            <w:tcW w:w="867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 en LO</w:t>
            </w:r>
          </w:p>
        </w:tc>
        <w:tc>
          <w:tcPr>
            <w:tcW w:w="858" w:type="dxa"/>
          </w:tcPr>
          <w:p w:rsidR="000B5274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B5274" w:rsidRPr="00373E5A" w:rsidTr="003A24E0">
        <w:tc>
          <w:tcPr>
            <w:tcW w:w="846" w:type="dxa"/>
          </w:tcPr>
          <w:p w:rsidR="000B5274" w:rsidRDefault="000B5274" w:rsidP="000B527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490" w:type="dxa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Afsluiting</w:t>
            </w:r>
          </w:p>
        </w:tc>
        <w:tc>
          <w:tcPr>
            <w:tcW w:w="2001" w:type="dxa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858" w:type="dxa"/>
          </w:tcPr>
          <w:p w:rsidR="000B5274" w:rsidRPr="00373E5A" w:rsidRDefault="000B5274" w:rsidP="003A24E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0B5274" w:rsidRPr="00373E5A" w:rsidRDefault="000B5274" w:rsidP="000B5274">
      <w:pPr>
        <w:pStyle w:val="Geenafstand"/>
        <w:rPr>
          <w:sz w:val="20"/>
          <w:szCs w:val="20"/>
        </w:rPr>
      </w:pPr>
    </w:p>
    <w:p w:rsidR="000B5274" w:rsidRPr="00373E5A" w:rsidRDefault="000B5274" w:rsidP="000B5274">
      <w:pPr>
        <w:pStyle w:val="Geenafstand"/>
        <w:rPr>
          <w:sz w:val="20"/>
          <w:szCs w:val="20"/>
        </w:rPr>
      </w:pPr>
    </w:p>
    <w:p w:rsidR="00E8301C" w:rsidRPr="000B5274" w:rsidRDefault="000B5274">
      <w:pPr>
        <w:rPr>
          <w:rFonts w:asciiTheme="minorHAnsi" w:hAnsiTheme="minorHAnsi" w:cstheme="minorHAnsi"/>
          <w:sz w:val="20"/>
          <w:szCs w:val="20"/>
        </w:rPr>
      </w:pPr>
      <w:r w:rsidRPr="000B5274">
        <w:rPr>
          <w:rFonts w:asciiTheme="minorHAnsi" w:hAnsiTheme="minorHAnsi" w:cstheme="minorHAnsi"/>
          <w:sz w:val="20"/>
          <w:szCs w:val="20"/>
        </w:rPr>
        <w:t>MK: Marieke de korte, zorgprogramma coördinator huisartsen Eemland</w:t>
      </w:r>
    </w:p>
    <w:p w:rsidR="000B5274" w:rsidRPr="000B5274" w:rsidRDefault="000B5274" w:rsidP="000B5274">
      <w:pPr>
        <w:pStyle w:val="Geenafstand"/>
        <w:rPr>
          <w:rFonts w:cstheme="minorHAnsi"/>
          <w:sz w:val="20"/>
          <w:szCs w:val="20"/>
        </w:rPr>
      </w:pPr>
      <w:r w:rsidRPr="000B5274">
        <w:rPr>
          <w:rFonts w:cstheme="minorHAnsi"/>
          <w:sz w:val="20"/>
          <w:szCs w:val="20"/>
        </w:rPr>
        <w:t>JG: Judith Groothuis, verpleegkundig specialist Meander medisch centrum</w:t>
      </w:r>
    </w:p>
    <w:p w:rsidR="000B5274" w:rsidRPr="000B5274" w:rsidRDefault="000B5274" w:rsidP="000B5274">
      <w:pPr>
        <w:pStyle w:val="Geenafstand"/>
        <w:rPr>
          <w:rFonts w:cstheme="minorHAnsi"/>
          <w:sz w:val="20"/>
          <w:szCs w:val="20"/>
        </w:rPr>
      </w:pPr>
      <w:r w:rsidRPr="000B5274">
        <w:rPr>
          <w:rFonts w:cstheme="minorHAnsi"/>
          <w:sz w:val="20"/>
          <w:szCs w:val="20"/>
        </w:rPr>
        <w:t xml:space="preserve">PJV: Paul Jeroen Verkade, verplegingswetenschappen, casemanager en verpleegkundig specialist </w:t>
      </w:r>
      <w:proofErr w:type="spellStart"/>
      <w:r w:rsidRPr="000B5274">
        <w:rPr>
          <w:rFonts w:cstheme="minorHAnsi"/>
          <w:sz w:val="20"/>
          <w:szCs w:val="20"/>
        </w:rPr>
        <w:t>Geriant</w:t>
      </w:r>
      <w:proofErr w:type="spellEnd"/>
    </w:p>
    <w:p w:rsidR="000B5274" w:rsidRPr="000B5274" w:rsidRDefault="000B5274" w:rsidP="000B5274">
      <w:pPr>
        <w:pStyle w:val="Geenafstand"/>
        <w:rPr>
          <w:rFonts w:cstheme="minorHAnsi"/>
          <w:sz w:val="20"/>
          <w:szCs w:val="20"/>
        </w:rPr>
      </w:pPr>
      <w:r w:rsidRPr="000B5274">
        <w:rPr>
          <w:rFonts w:cstheme="minorHAnsi"/>
          <w:sz w:val="20"/>
          <w:szCs w:val="20"/>
        </w:rPr>
        <w:t>KM: Karima Matser, coördinator trainingen Alzheimer Nederland/samendementievriendelijk.nl</w:t>
      </w:r>
    </w:p>
    <w:p w:rsidR="000B5274" w:rsidRDefault="000B5274" w:rsidP="000B5274">
      <w:pPr>
        <w:pStyle w:val="Geenafstand"/>
        <w:rPr>
          <w:rFonts w:cstheme="minorHAnsi"/>
          <w:sz w:val="20"/>
          <w:szCs w:val="20"/>
        </w:rPr>
      </w:pPr>
      <w:r w:rsidRPr="000B5274">
        <w:rPr>
          <w:rFonts w:cstheme="minorHAnsi"/>
          <w:sz w:val="20"/>
          <w:szCs w:val="20"/>
        </w:rPr>
        <w:t xml:space="preserve">LH/LO: Lia Herder en Linda </w:t>
      </w:r>
      <w:proofErr w:type="spellStart"/>
      <w:r w:rsidRPr="000B5274">
        <w:rPr>
          <w:rFonts w:cstheme="minorHAnsi"/>
          <w:sz w:val="20"/>
          <w:szCs w:val="20"/>
        </w:rPr>
        <w:t>Oldengarn</w:t>
      </w:r>
      <w:proofErr w:type="spellEnd"/>
      <w:r w:rsidRPr="000B5274">
        <w:rPr>
          <w:rFonts w:cstheme="minorHAnsi"/>
          <w:sz w:val="20"/>
          <w:szCs w:val="20"/>
        </w:rPr>
        <w:t>, Casemanagers Beweging 3</w:t>
      </w:r>
    </w:p>
    <w:p w:rsidR="008F7EA4" w:rsidRDefault="008F7EA4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B5274" w:rsidRDefault="008F7EA4" w:rsidP="000B5274">
      <w:pPr>
        <w:pStyle w:val="Geenafstand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Literatuur:</w:t>
      </w:r>
    </w:p>
    <w:p w:rsidR="008F7EA4" w:rsidRPr="008F7EA4" w:rsidRDefault="008F7EA4" w:rsidP="008F7EA4">
      <w:pPr>
        <w:pStyle w:val="Geenafstand"/>
        <w:rPr>
          <w:rFonts w:cstheme="minorHAnsi"/>
          <w:sz w:val="20"/>
          <w:szCs w:val="20"/>
        </w:rPr>
      </w:pPr>
      <w:r w:rsidRPr="008F7EA4">
        <w:rPr>
          <w:rFonts w:cstheme="minorHAnsi"/>
          <w:sz w:val="20"/>
          <w:szCs w:val="20"/>
        </w:rPr>
        <w:t>NHG standaard dementie (NHG 2012)</w:t>
      </w:r>
    </w:p>
    <w:p w:rsidR="008F7EA4" w:rsidRPr="008F7EA4" w:rsidRDefault="008F7EA4" w:rsidP="008F7EA4">
      <w:pPr>
        <w:pStyle w:val="Geenafstand"/>
        <w:rPr>
          <w:rFonts w:cstheme="minorHAnsi"/>
          <w:sz w:val="20"/>
          <w:szCs w:val="20"/>
        </w:rPr>
      </w:pPr>
      <w:r w:rsidRPr="008F7EA4">
        <w:rPr>
          <w:rFonts w:cstheme="minorHAnsi"/>
          <w:sz w:val="20"/>
          <w:szCs w:val="20"/>
        </w:rPr>
        <w:t>Patiënten info 'Spreken over vergeten'  (netwerk dementie, Noord Holland noord, oktober 2018)</w:t>
      </w:r>
    </w:p>
    <w:p w:rsidR="008F7EA4" w:rsidRDefault="008F7EA4" w:rsidP="008F7EA4">
      <w:pPr>
        <w:pStyle w:val="Geenafstand"/>
        <w:rPr>
          <w:rFonts w:cstheme="minorHAnsi"/>
          <w:sz w:val="20"/>
          <w:szCs w:val="20"/>
        </w:rPr>
      </w:pPr>
      <w:r w:rsidRPr="008F7EA4">
        <w:rPr>
          <w:rFonts w:cstheme="minorHAnsi"/>
          <w:sz w:val="20"/>
          <w:szCs w:val="20"/>
        </w:rPr>
        <w:t>Voorbereiding: online basistraining 'Goed omgaan met dementie' van samendementievriendelijk.nl</w:t>
      </w:r>
    </w:p>
    <w:p w:rsidR="000B5274" w:rsidRDefault="000B5274" w:rsidP="000B5274">
      <w:pPr>
        <w:pStyle w:val="Geenafstand"/>
        <w:rPr>
          <w:rFonts w:cstheme="minorHAnsi"/>
          <w:sz w:val="20"/>
          <w:szCs w:val="20"/>
        </w:rPr>
      </w:pPr>
    </w:p>
    <w:p w:rsidR="000B5274" w:rsidRPr="000B5274" w:rsidRDefault="000B5274" w:rsidP="000B5274">
      <w:pPr>
        <w:pStyle w:val="Geenafstand"/>
        <w:rPr>
          <w:rFonts w:cstheme="minorHAnsi"/>
          <w:sz w:val="20"/>
          <w:szCs w:val="20"/>
        </w:rPr>
      </w:pPr>
    </w:p>
    <w:p w:rsidR="000B5274" w:rsidRPr="000B5274" w:rsidRDefault="000B5274" w:rsidP="000B5274">
      <w:pPr>
        <w:pStyle w:val="Geenafstand"/>
        <w:rPr>
          <w:rFonts w:cstheme="minorHAnsi"/>
          <w:sz w:val="20"/>
          <w:szCs w:val="20"/>
        </w:rPr>
      </w:pPr>
    </w:p>
    <w:p w:rsidR="000B5274" w:rsidRDefault="000B5274"/>
    <w:sectPr w:rsidR="000B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51F"/>
    <w:multiLevelType w:val="hybridMultilevel"/>
    <w:tmpl w:val="6AB628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4542"/>
    <w:multiLevelType w:val="hybridMultilevel"/>
    <w:tmpl w:val="4EAEB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74"/>
    <w:rsid w:val="000B5274"/>
    <w:rsid w:val="002D521F"/>
    <w:rsid w:val="008F7EA4"/>
    <w:rsid w:val="00E8301C"/>
    <w:rsid w:val="00E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BF3AF-2750-4A15-A81B-18E32612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527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527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B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de Korte</dc:creator>
  <cp:keywords/>
  <dc:description/>
  <cp:lastModifiedBy>Marieke de Korte</cp:lastModifiedBy>
  <cp:revision>2</cp:revision>
  <dcterms:created xsi:type="dcterms:W3CDTF">2019-03-13T15:11:00Z</dcterms:created>
  <dcterms:modified xsi:type="dcterms:W3CDTF">2019-03-13T15:11:00Z</dcterms:modified>
</cp:coreProperties>
</file>